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678"/>
        <w:gridCol w:w="6277"/>
      </w:tblGrid>
      <w:tr w:rsidR="00A617E0" w:rsidRPr="00031C5F" w:rsidTr="003D1566">
        <w:trPr>
          <w:jc w:val="center"/>
        </w:trPr>
        <w:tc>
          <w:tcPr>
            <w:tcW w:w="2678" w:type="dxa"/>
          </w:tcPr>
          <w:p w:rsidR="00A72355" w:rsidRPr="00031C5F" w:rsidRDefault="00A72355" w:rsidP="003D1566">
            <w:pPr>
              <w:tabs>
                <w:tab w:val="left" w:pos="2127"/>
                <w:tab w:val="left" w:pos="5954"/>
                <w:tab w:val="left" w:pos="8222"/>
              </w:tabs>
              <w:ind w:right="272"/>
              <w:jc w:val="both"/>
              <w:rPr>
                <w:sz w:val="28"/>
                <w:szCs w:val="28"/>
              </w:rPr>
            </w:pPr>
          </w:p>
        </w:tc>
        <w:tc>
          <w:tcPr>
            <w:tcW w:w="6277" w:type="dxa"/>
          </w:tcPr>
          <w:p w:rsidR="00CE346C" w:rsidRDefault="00040249" w:rsidP="00CE346C">
            <w:pPr>
              <w:jc w:val="center"/>
              <w:rPr>
                <w:b/>
                <w:i/>
                <w:sz w:val="28"/>
                <w:szCs w:val="28"/>
              </w:rPr>
            </w:pPr>
            <w:r w:rsidRPr="005E396C">
              <w:rPr>
                <w:b/>
                <w:i/>
                <w:sz w:val="28"/>
                <w:szCs w:val="28"/>
              </w:rPr>
              <w:t>Приложение</w:t>
            </w:r>
            <w:r w:rsidR="005F4ECF">
              <w:rPr>
                <w:b/>
                <w:i/>
                <w:sz w:val="28"/>
                <w:szCs w:val="28"/>
              </w:rPr>
              <w:t xml:space="preserve"> № 2</w:t>
            </w:r>
            <w:r w:rsidR="00CE346C">
              <w:rPr>
                <w:b/>
                <w:i/>
                <w:sz w:val="28"/>
                <w:szCs w:val="28"/>
              </w:rPr>
              <w:t xml:space="preserve"> </w:t>
            </w:r>
          </w:p>
          <w:p w:rsidR="00B7140C" w:rsidRPr="005E396C" w:rsidRDefault="00040249" w:rsidP="00CE346C">
            <w:pPr>
              <w:jc w:val="center"/>
              <w:rPr>
                <w:b/>
                <w:i/>
                <w:sz w:val="28"/>
                <w:szCs w:val="28"/>
              </w:rPr>
            </w:pPr>
            <w:r w:rsidRPr="005E396C">
              <w:rPr>
                <w:b/>
                <w:i/>
                <w:sz w:val="28"/>
                <w:szCs w:val="28"/>
              </w:rPr>
              <w:t xml:space="preserve"> к Приказу № </w:t>
            </w:r>
            <w:r w:rsidR="005E396C" w:rsidRPr="005E396C">
              <w:rPr>
                <w:b/>
                <w:i/>
                <w:sz w:val="28"/>
                <w:szCs w:val="28"/>
              </w:rPr>
              <w:t>038 от 28.05</w:t>
            </w:r>
            <w:r w:rsidR="003D1566" w:rsidRPr="005E396C">
              <w:rPr>
                <w:b/>
                <w:i/>
                <w:sz w:val="28"/>
                <w:szCs w:val="28"/>
              </w:rPr>
              <w:t>.2021</w:t>
            </w:r>
            <w:r w:rsidR="00B7140C" w:rsidRPr="005E396C">
              <w:rPr>
                <w:b/>
                <w:i/>
                <w:sz w:val="28"/>
                <w:szCs w:val="28"/>
              </w:rPr>
              <w:t xml:space="preserve"> г.</w:t>
            </w:r>
          </w:p>
          <w:p w:rsidR="00B7140C" w:rsidRPr="005E396C" w:rsidRDefault="00B7140C" w:rsidP="008B6DCD">
            <w:pPr>
              <w:rPr>
                <w:b/>
                <w:i/>
                <w:sz w:val="28"/>
                <w:szCs w:val="28"/>
              </w:rPr>
            </w:pPr>
          </w:p>
          <w:p w:rsidR="00A617E0" w:rsidRPr="005E396C" w:rsidRDefault="00A617E0" w:rsidP="003D1566">
            <w:pPr>
              <w:jc w:val="center"/>
              <w:rPr>
                <w:sz w:val="28"/>
                <w:szCs w:val="28"/>
              </w:rPr>
            </w:pPr>
            <w:r w:rsidRPr="005E396C">
              <w:rPr>
                <w:sz w:val="28"/>
                <w:szCs w:val="28"/>
              </w:rPr>
              <w:t>УТВЕРЖДАЮ</w:t>
            </w:r>
          </w:p>
          <w:p w:rsidR="00A617E0" w:rsidRPr="005E396C" w:rsidRDefault="00A617E0" w:rsidP="003D1566">
            <w:pPr>
              <w:ind w:left="-85" w:right="-245" w:hanging="17"/>
              <w:rPr>
                <w:sz w:val="28"/>
                <w:szCs w:val="28"/>
              </w:rPr>
            </w:pPr>
            <w:r w:rsidRPr="005E396C">
              <w:rPr>
                <w:sz w:val="28"/>
                <w:szCs w:val="28"/>
              </w:rPr>
              <w:t>Директор М</w:t>
            </w:r>
            <w:r w:rsidR="003D1566" w:rsidRPr="005E396C">
              <w:rPr>
                <w:sz w:val="28"/>
                <w:szCs w:val="28"/>
              </w:rPr>
              <w:t xml:space="preserve">униципального </w:t>
            </w:r>
            <w:r w:rsidR="00A72355" w:rsidRPr="005E396C">
              <w:rPr>
                <w:sz w:val="28"/>
                <w:szCs w:val="28"/>
              </w:rPr>
              <w:t>предприятия городского округа Анадырь «Городское коммунальное хозяйство»</w:t>
            </w:r>
          </w:p>
          <w:p w:rsidR="00A617E0" w:rsidRPr="005E396C" w:rsidRDefault="003D1566" w:rsidP="003D1566">
            <w:pPr>
              <w:ind w:hanging="45"/>
              <w:rPr>
                <w:sz w:val="28"/>
                <w:szCs w:val="28"/>
              </w:rPr>
            </w:pPr>
            <w:r w:rsidRPr="005E396C">
              <w:rPr>
                <w:sz w:val="28"/>
                <w:szCs w:val="28"/>
              </w:rPr>
              <w:t>_________________________</w:t>
            </w:r>
            <w:r w:rsidR="00CF4099" w:rsidRPr="005E396C">
              <w:rPr>
                <w:sz w:val="28"/>
                <w:szCs w:val="28"/>
              </w:rPr>
              <w:t>И.Е. Столбов</w:t>
            </w:r>
          </w:p>
          <w:p w:rsidR="00A72355" w:rsidRPr="005E396C" w:rsidRDefault="00A72355" w:rsidP="008B6DCD">
            <w:pPr>
              <w:rPr>
                <w:sz w:val="28"/>
                <w:szCs w:val="28"/>
              </w:rPr>
            </w:pPr>
          </w:p>
          <w:p w:rsidR="00A617E0" w:rsidRPr="00362295" w:rsidRDefault="00A617E0" w:rsidP="005E396C">
            <w:pPr>
              <w:tabs>
                <w:tab w:val="left" w:pos="2127"/>
                <w:tab w:val="left" w:pos="5954"/>
                <w:tab w:val="left" w:pos="822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396C">
              <w:rPr>
                <w:sz w:val="28"/>
                <w:szCs w:val="28"/>
              </w:rPr>
              <w:t>«</w:t>
            </w:r>
            <w:r w:rsidR="005E396C" w:rsidRPr="005E396C">
              <w:rPr>
                <w:sz w:val="28"/>
                <w:szCs w:val="28"/>
              </w:rPr>
              <w:t>28</w:t>
            </w:r>
            <w:r w:rsidRPr="005E396C">
              <w:rPr>
                <w:sz w:val="28"/>
                <w:szCs w:val="28"/>
              </w:rPr>
              <w:t xml:space="preserve">» </w:t>
            </w:r>
            <w:r w:rsidR="005E396C" w:rsidRPr="005E396C">
              <w:rPr>
                <w:sz w:val="28"/>
                <w:szCs w:val="28"/>
              </w:rPr>
              <w:t>мая</w:t>
            </w:r>
            <w:r w:rsidR="003D0499" w:rsidRPr="005E396C">
              <w:rPr>
                <w:sz w:val="28"/>
                <w:szCs w:val="28"/>
              </w:rPr>
              <w:t xml:space="preserve"> 2021</w:t>
            </w:r>
            <w:r w:rsidRPr="005E396C">
              <w:rPr>
                <w:sz w:val="28"/>
                <w:szCs w:val="28"/>
              </w:rPr>
              <w:t xml:space="preserve"> г.</w:t>
            </w:r>
          </w:p>
        </w:tc>
      </w:tr>
    </w:tbl>
    <w:p w:rsidR="00A617E0" w:rsidRPr="00031C5F" w:rsidRDefault="00A617E0" w:rsidP="00A617E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617E0" w:rsidRPr="00031C5F" w:rsidRDefault="005F4ECF" w:rsidP="00A617E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ЗАЩИТЫ И ОБРАБОТКИ ПЕРСОНАЛЬНЫХ ДАННЫХ</w:t>
      </w:r>
    </w:p>
    <w:p w:rsidR="00A617E0" w:rsidRDefault="00A617E0" w:rsidP="00F1012C">
      <w:pPr>
        <w:tabs>
          <w:tab w:val="left" w:pos="0"/>
        </w:tabs>
        <w:jc w:val="center"/>
        <w:rPr>
          <w:b/>
          <w:sz w:val="28"/>
          <w:szCs w:val="28"/>
        </w:rPr>
      </w:pPr>
      <w:r w:rsidRPr="00031C5F">
        <w:rPr>
          <w:b/>
          <w:sz w:val="28"/>
          <w:szCs w:val="28"/>
        </w:rPr>
        <w:t>Муниципального предприятия</w:t>
      </w:r>
      <w:r w:rsidR="00F1012C">
        <w:rPr>
          <w:b/>
          <w:sz w:val="28"/>
          <w:szCs w:val="28"/>
        </w:rPr>
        <w:t xml:space="preserve"> </w:t>
      </w:r>
      <w:r w:rsidRPr="00031C5F">
        <w:rPr>
          <w:b/>
          <w:sz w:val="28"/>
          <w:szCs w:val="28"/>
        </w:rPr>
        <w:t>городского округа Анадырь «Городское коммунальное хозяйство»</w:t>
      </w:r>
      <w:r w:rsidR="00F1012C">
        <w:rPr>
          <w:b/>
          <w:sz w:val="28"/>
          <w:szCs w:val="28"/>
        </w:rPr>
        <w:t xml:space="preserve"> </w:t>
      </w:r>
    </w:p>
    <w:p w:rsidR="00A617E0" w:rsidRPr="00031C5F" w:rsidRDefault="005F4ECF" w:rsidP="00A617E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(редакция от 28</w:t>
      </w:r>
      <w:r w:rsidR="003D049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3D0499">
        <w:rPr>
          <w:b/>
          <w:sz w:val="28"/>
          <w:szCs w:val="28"/>
        </w:rPr>
        <w:t>.2021</w:t>
      </w:r>
      <w:r w:rsidR="00A617E0">
        <w:rPr>
          <w:b/>
          <w:sz w:val="28"/>
          <w:szCs w:val="28"/>
        </w:rPr>
        <w:t xml:space="preserve"> г.)</w:t>
      </w:r>
    </w:p>
    <w:p w:rsidR="00A617E0" w:rsidRPr="00031C5F" w:rsidRDefault="00A617E0" w:rsidP="00A617E0">
      <w:pPr>
        <w:tabs>
          <w:tab w:val="left" w:pos="0"/>
        </w:tabs>
        <w:jc w:val="center"/>
        <w:rPr>
          <w:sz w:val="28"/>
          <w:szCs w:val="28"/>
        </w:rPr>
      </w:pPr>
    </w:p>
    <w:p w:rsidR="00A617E0" w:rsidRPr="00031C5F" w:rsidRDefault="00A617E0" w:rsidP="00A617E0">
      <w:pPr>
        <w:tabs>
          <w:tab w:val="left" w:pos="426"/>
        </w:tabs>
        <w:ind w:left="567"/>
        <w:jc w:val="center"/>
        <w:rPr>
          <w:b/>
          <w:sz w:val="28"/>
          <w:szCs w:val="28"/>
        </w:rPr>
      </w:pPr>
      <w:r w:rsidRPr="00031C5F">
        <w:rPr>
          <w:b/>
          <w:sz w:val="28"/>
          <w:szCs w:val="28"/>
        </w:rPr>
        <w:t>1. ОБЩИЕ ПОЛОЖЕНИЯ</w:t>
      </w:r>
    </w:p>
    <w:p w:rsidR="00A617E0" w:rsidRPr="00031C5F" w:rsidRDefault="00A617E0" w:rsidP="00A617E0">
      <w:pPr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1.1. </w:t>
      </w:r>
      <w:proofErr w:type="gramStart"/>
      <w:r w:rsidRPr="005F4ECF">
        <w:rPr>
          <w:color w:val="000000"/>
          <w:sz w:val="28"/>
          <w:szCs w:val="28"/>
        </w:rPr>
        <w:t xml:space="preserve">Настоящая Политика </w:t>
      </w:r>
      <w:r>
        <w:rPr>
          <w:color w:val="000000"/>
          <w:sz w:val="28"/>
          <w:szCs w:val="28"/>
        </w:rPr>
        <w:t>Муниципального предприятия городского округа Анадырь «Городское коммунальное хозяйство»</w:t>
      </w:r>
      <w:r w:rsidRPr="005F4ECF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</w:t>
      </w:r>
      <w:proofErr w:type="gramEnd"/>
      <w:r w:rsidRPr="005F4ECF">
        <w:rPr>
          <w:color w:val="000000"/>
          <w:sz w:val="28"/>
          <w:szCs w:val="28"/>
        </w:rPr>
        <w:t xml:space="preserve"> на неприкосновенность частной жизни, личную и семейную тайну.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>
        <w:rPr>
          <w:color w:val="000000"/>
          <w:sz w:val="28"/>
          <w:szCs w:val="28"/>
        </w:rPr>
        <w:t>Муниципальное предприятие городского округа Анадырь «Городское коммунальное хозяйство»</w:t>
      </w:r>
      <w:r w:rsidRPr="005F4ECF">
        <w:rPr>
          <w:color w:val="000000"/>
          <w:sz w:val="28"/>
          <w:szCs w:val="28"/>
        </w:rPr>
        <w:t xml:space="preserve"> (далее - Оператор, </w:t>
      </w:r>
      <w:r>
        <w:rPr>
          <w:color w:val="000000"/>
          <w:sz w:val="28"/>
          <w:szCs w:val="28"/>
        </w:rPr>
        <w:t>МП «Горкоммунхоз»</w:t>
      </w:r>
      <w:r w:rsidRPr="005F4ECF">
        <w:rPr>
          <w:color w:val="000000"/>
          <w:sz w:val="28"/>
          <w:szCs w:val="28"/>
        </w:rPr>
        <w:t>).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1.4. Во исполнение требований </w:t>
      </w:r>
      <w:proofErr w:type="gramStart"/>
      <w:r w:rsidRPr="005F4ECF">
        <w:rPr>
          <w:color w:val="000000"/>
          <w:sz w:val="28"/>
          <w:szCs w:val="28"/>
        </w:rPr>
        <w:t>ч</w:t>
      </w:r>
      <w:proofErr w:type="gramEnd"/>
      <w:r w:rsidRPr="005F4ECF">
        <w:rPr>
          <w:color w:val="000000"/>
          <w:sz w:val="28"/>
          <w:szCs w:val="28"/>
        </w:rPr>
        <w:t>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617E0" w:rsidRPr="00B7140C" w:rsidRDefault="00A617E0" w:rsidP="003061A5">
      <w:pPr>
        <w:tabs>
          <w:tab w:val="left" w:pos="0"/>
        </w:tabs>
        <w:spacing w:before="100" w:beforeAutospacing="1" w:after="100" w:afterAutospacing="1"/>
        <w:ind w:firstLine="567"/>
        <w:jc w:val="center"/>
        <w:rPr>
          <w:b/>
          <w:strike/>
          <w:sz w:val="28"/>
          <w:szCs w:val="28"/>
        </w:rPr>
      </w:pPr>
      <w:r w:rsidRPr="00B7140C">
        <w:rPr>
          <w:b/>
          <w:sz w:val="28"/>
          <w:szCs w:val="28"/>
        </w:rPr>
        <w:t xml:space="preserve">2. </w:t>
      </w:r>
      <w:r w:rsidR="005F4ECF">
        <w:rPr>
          <w:b/>
          <w:sz w:val="28"/>
          <w:szCs w:val="28"/>
        </w:rPr>
        <w:t>ТЕРМИНЫ И ПРИНЯТЫЕ СОКРАЩЕНИЯ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Персональные данные</w:t>
      </w:r>
      <w:r w:rsidRPr="005F4ECF">
        <w:rPr>
          <w:color w:val="000000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lastRenderedPageBreak/>
        <w:t>Персональные данные, разрешенные субъектом персональных данных для распространения</w:t>
      </w:r>
      <w:r w:rsidRPr="005F4ECF">
        <w:rPr>
          <w:color w:val="000000"/>
          <w:sz w:val="28"/>
          <w:szCs w:val="28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 xml:space="preserve">Оператор персональных данных </w:t>
      </w:r>
      <w:r w:rsidRPr="005F4ECF">
        <w:rPr>
          <w:color w:val="000000"/>
          <w:sz w:val="28"/>
          <w:szCs w:val="28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Обработка персональных данных</w:t>
      </w:r>
      <w:r w:rsidRPr="005F4ECF">
        <w:rPr>
          <w:color w:val="000000"/>
          <w:sz w:val="28"/>
          <w:szCs w:val="28"/>
        </w:rPr>
        <w:t xml:space="preserve"> – любое действие (операция) или совокупность действий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сбор;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запись;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систематизацию;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накопление;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хранение;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уточнение (обновление, изменение);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извлечение;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использование;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передачу (предоставление, доступ);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распространение;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обезличивание;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блокирование;</w:t>
      </w:r>
    </w:p>
    <w:p w:rsid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удаление;</w:t>
      </w:r>
    </w:p>
    <w:p w:rsidR="005F4ECF" w:rsidRPr="005F4ECF" w:rsidRDefault="005F4ECF" w:rsidP="005F4ECF">
      <w:pPr>
        <w:numPr>
          <w:ilvl w:val="0"/>
          <w:numId w:val="11"/>
        </w:numPr>
        <w:spacing w:before="200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уничтожение.</w:t>
      </w:r>
    </w:p>
    <w:p w:rsidR="005F4ECF" w:rsidRPr="005F4ECF" w:rsidRDefault="005F4ECF" w:rsidP="005F4ECF">
      <w:pPr>
        <w:spacing w:before="200" w:after="100" w:afterAutospacing="1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5F4ECF">
        <w:rPr>
          <w:color w:val="000000"/>
          <w:sz w:val="28"/>
          <w:szCs w:val="28"/>
        </w:rPr>
        <w:t xml:space="preserve"> – обработка персональных данных с</w:t>
      </w:r>
      <w:r>
        <w:rPr>
          <w:color w:val="000000"/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помощью средств вычислительной техники.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Предоставление персональных данных</w:t>
      </w:r>
      <w:r w:rsidRPr="005F4ECF">
        <w:rPr>
          <w:color w:val="000000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Блокирование персональных данных</w:t>
      </w:r>
      <w:r w:rsidRPr="005F4ECF">
        <w:rPr>
          <w:color w:val="000000"/>
          <w:sz w:val="28"/>
          <w:szCs w:val="28"/>
        </w:rPr>
        <w:t xml:space="preserve"> – временное прекращение обработки персональных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данных (за исключением случаев, если обработка необходима для уточнения персональных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данных).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Уничтожение персональных данных</w:t>
      </w:r>
      <w:r w:rsidRPr="005F4ECF">
        <w:rPr>
          <w:color w:val="000000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lastRenderedPageBreak/>
        <w:t>Обезличивание персональных данных</w:t>
      </w:r>
      <w:r w:rsidRPr="005F4ECF">
        <w:rPr>
          <w:color w:val="000000"/>
          <w:sz w:val="28"/>
          <w:szCs w:val="28"/>
        </w:rPr>
        <w:t xml:space="preserve"> – действия, в результате которых становится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невозможным без использования дополнительной информации определить принадлежность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персональных данных конкретному субъекту персональных данных.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Информационная система персональных данных</w:t>
      </w:r>
      <w:r w:rsidRPr="005F4ECF">
        <w:rPr>
          <w:color w:val="000000"/>
          <w:sz w:val="28"/>
          <w:szCs w:val="28"/>
        </w:rPr>
        <w:t xml:space="preserve"> – совокупность содержащихся в базах</w:t>
      </w:r>
      <w:r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b/>
          <w:bCs/>
          <w:color w:val="000000"/>
          <w:sz w:val="28"/>
          <w:szCs w:val="28"/>
        </w:rPr>
        <w:t>Трансграничная передача персональных данных</w:t>
      </w:r>
      <w:r w:rsidRPr="005F4ECF">
        <w:rPr>
          <w:color w:val="000000"/>
          <w:sz w:val="28"/>
          <w:szCs w:val="28"/>
        </w:rPr>
        <w:t xml:space="preserve"> – передача персональных данных на</w:t>
      </w:r>
      <w:r>
        <w:rPr>
          <w:color w:val="000000"/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F4ECF" w:rsidRDefault="005F4ECF" w:rsidP="00A617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617E0" w:rsidRPr="00B7140C" w:rsidRDefault="00A617E0" w:rsidP="00A617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B7140C">
        <w:rPr>
          <w:b/>
          <w:sz w:val="28"/>
          <w:szCs w:val="28"/>
        </w:rPr>
        <w:t xml:space="preserve">3. </w:t>
      </w:r>
      <w:r w:rsidR="005F4ECF">
        <w:rPr>
          <w:b/>
          <w:sz w:val="28"/>
          <w:szCs w:val="28"/>
        </w:rPr>
        <w:t>ПОРЯДОК И УСЛОВИЯ ОБРАБОТКИ И ХРАНЕНИЕ ПЕРСОНАЛЬНЫХ ДАННЫХ</w:t>
      </w:r>
    </w:p>
    <w:p w:rsidR="00A617E0" w:rsidRPr="00B7140C" w:rsidRDefault="00A617E0" w:rsidP="00A617E0">
      <w:pPr>
        <w:ind w:firstLine="567"/>
        <w:jc w:val="both"/>
        <w:rPr>
          <w:bCs/>
          <w:sz w:val="28"/>
          <w:szCs w:val="28"/>
        </w:rPr>
      </w:pP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F4ECF">
        <w:rPr>
          <w:color w:val="000000"/>
          <w:sz w:val="28"/>
          <w:szCs w:val="28"/>
        </w:rPr>
        <w:t>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5F4ECF" w:rsidRPr="005F4ECF" w:rsidRDefault="005F4ECF" w:rsidP="005F4ECF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5F4ECF" w:rsidRPr="005F4ECF" w:rsidRDefault="005F4ECF" w:rsidP="009B6A8E">
      <w:pPr>
        <w:spacing w:beforeLines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5F4ECF" w:rsidRDefault="005F4ECF" w:rsidP="005F4ECF">
      <w:pPr>
        <w:numPr>
          <w:ilvl w:val="0"/>
          <w:numId w:val="12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непосредственно;</w:t>
      </w:r>
    </w:p>
    <w:p w:rsidR="005F4ECF" w:rsidRPr="005F4ECF" w:rsidRDefault="005F4ECF" w:rsidP="005F4ECF">
      <w:pPr>
        <w:numPr>
          <w:ilvl w:val="0"/>
          <w:numId w:val="12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информационной системы уполномоченного органа по защите прав субъектов персональных данных</w:t>
      </w:r>
    </w:p>
    <w:p w:rsidR="005F4ECF" w:rsidRPr="005F4ECF" w:rsidRDefault="005F4ECF" w:rsidP="005F4ECF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3.6. К обработке персональных данных допускаются работники Оператора, в должностные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обязанности которых входит обработка персональных данных.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3.7. Обработка персональных данных осуществляется путем:</w:t>
      </w:r>
    </w:p>
    <w:p w:rsidR="005F4ECF" w:rsidRPr="005F4ECF" w:rsidRDefault="005F4ECF" w:rsidP="006E1517">
      <w:pPr>
        <w:numPr>
          <w:ilvl w:val="0"/>
          <w:numId w:val="13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lastRenderedPageBreak/>
        <w:t>получения персональных данных в устной и письменной форме непосредственно с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 xml:space="preserve">согласия </w:t>
      </w:r>
      <w:r w:rsidR="006E1517">
        <w:rPr>
          <w:color w:val="000000"/>
          <w:sz w:val="28"/>
          <w:szCs w:val="28"/>
        </w:rPr>
        <w:t xml:space="preserve">субъекта персональных данных на </w:t>
      </w:r>
      <w:r w:rsidRPr="005F4ECF">
        <w:rPr>
          <w:color w:val="000000"/>
          <w:sz w:val="28"/>
          <w:szCs w:val="28"/>
        </w:rPr>
        <w:t>обработку или распространение его персональных данных;</w:t>
      </w:r>
    </w:p>
    <w:p w:rsidR="005F4ECF" w:rsidRDefault="005F4ECF" w:rsidP="006E1517">
      <w:pPr>
        <w:numPr>
          <w:ilvl w:val="0"/>
          <w:numId w:val="13"/>
        </w:numPr>
        <w:spacing w:before="200"/>
        <w:ind w:left="777" w:right="181" w:hanging="357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внесения персональных данных в журналы, реестры и информационные системы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Оператора;</w:t>
      </w:r>
    </w:p>
    <w:p w:rsidR="006E1517" w:rsidRPr="005F4ECF" w:rsidRDefault="006E1517" w:rsidP="006E1517">
      <w:pPr>
        <w:numPr>
          <w:ilvl w:val="0"/>
          <w:numId w:val="13"/>
        </w:numPr>
        <w:spacing w:before="200"/>
        <w:ind w:left="777" w:right="181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иных способов обработки персональных данных.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3.8. Не допускается раскрытие третьим лицам и распространение персональных данных без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согласия субъекта персональных данных, если иное не предусмотрено федеральным законом.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3.10. Оператор принимает необходимые правовые, организационные и технические меры для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определяет угрозы безопасности персональных данных при их обработке;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принимает локальные нормативные акты и иные документы, регулирующие отнош</w:t>
      </w:r>
      <w:r w:rsidR="006E1517">
        <w:rPr>
          <w:color w:val="000000"/>
          <w:sz w:val="28"/>
          <w:szCs w:val="28"/>
        </w:rPr>
        <w:t xml:space="preserve">ения в сфере обработки и защиты </w:t>
      </w:r>
      <w:r w:rsidRPr="005F4ECF">
        <w:rPr>
          <w:color w:val="000000"/>
          <w:sz w:val="28"/>
          <w:szCs w:val="28"/>
        </w:rPr>
        <w:t>персональных данных;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назначает лиц, ответственных за обеспечение безопасности персональных данных в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структурных подразделениях и информационных системах Оператора;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создает необходимые условия для работы с персональными данными;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организует учет документов, содержащих персональные данные;</w:t>
      </w:r>
    </w:p>
    <w:p w:rsidR="005F4ECF" w:rsidRP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организует работу с информационными системами, в которых обрабатываются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персональные данные;</w:t>
      </w:r>
    </w:p>
    <w:p w:rsidR="005F4ECF" w:rsidRDefault="005F4ECF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хранит персональные данные в условиях, при которых обеспечивается их сохранность и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исключается неправомерный доступ к ним;</w:t>
      </w:r>
    </w:p>
    <w:p w:rsidR="006E1517" w:rsidRPr="005F4ECF" w:rsidRDefault="006E1517" w:rsidP="009B6A8E">
      <w:pPr>
        <w:numPr>
          <w:ilvl w:val="0"/>
          <w:numId w:val="14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обучение работников Оператора, осуществляющих обработку персональных данных</w:t>
      </w:r>
    </w:p>
    <w:p w:rsidR="005F4ECF" w:rsidRPr="005F4ECF" w:rsidRDefault="005F4ECF" w:rsidP="009B6A8E">
      <w:pPr>
        <w:spacing w:beforeLines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lastRenderedPageBreak/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накопление, хранение, уточнение (обновление, изменение), извлечение персональных данных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граждан Российской Федерации с использованием баз данных, находящихся на территории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Российской Федерации, за исключение</w:t>
      </w:r>
      <w:r w:rsidR="006E1517">
        <w:rPr>
          <w:color w:val="000000"/>
          <w:sz w:val="28"/>
          <w:szCs w:val="28"/>
        </w:rPr>
        <w:t xml:space="preserve">м случаев, указанных в Законе о </w:t>
      </w:r>
      <w:r w:rsidRPr="005F4ECF">
        <w:rPr>
          <w:color w:val="000000"/>
          <w:sz w:val="28"/>
          <w:szCs w:val="28"/>
        </w:rPr>
        <w:t>персональных данных.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3.13. Цели обработки персональных данных: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3.13.1. Обработке подлежат только персональные данные, которые отвечают целям их обработки.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3.13.2. Обработка Оператором персональных данных осуществляется в следующих целях: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обеспечение соблюдения Конституции, федеральных законов и иных нормативных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правовых актов Российской Федерации;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осуществление своей деятельности в соответствии с уставом </w:t>
      </w:r>
      <w:r w:rsidR="006E1517">
        <w:rPr>
          <w:color w:val="000000"/>
          <w:sz w:val="28"/>
          <w:szCs w:val="28"/>
        </w:rPr>
        <w:t>МП «Горкоммунхоз»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ведение кадрового делопроизводства;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содействие работникам в трудоустройстве, получении образования и продвижении по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службе, обеспечение личной безопасности работников, контроль количества и качества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выполняемой работы, обеспечение сохранности имущества;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привлечение и отбор кандидатов на работу у Оператора;</w:t>
      </w:r>
    </w:p>
    <w:p w:rsidR="005F4ECF" w:rsidRPr="005F4ECF" w:rsidRDefault="005F4ECF" w:rsidP="009B6A8E">
      <w:pPr>
        <w:numPr>
          <w:ilvl w:val="0"/>
          <w:numId w:val="15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организация постановки на индив</w:t>
      </w:r>
      <w:r w:rsidR="006E1517">
        <w:rPr>
          <w:color w:val="000000"/>
          <w:sz w:val="28"/>
          <w:szCs w:val="28"/>
        </w:rPr>
        <w:t xml:space="preserve">идуальный (персонифицированный) </w:t>
      </w:r>
      <w:r w:rsidRPr="005F4ECF">
        <w:rPr>
          <w:color w:val="000000"/>
          <w:sz w:val="28"/>
          <w:szCs w:val="28"/>
        </w:rPr>
        <w:t>учет работников в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системе обязательного пенсионного страхования;</w:t>
      </w:r>
    </w:p>
    <w:p w:rsidR="005F4ECF" w:rsidRPr="005F4ECF" w:rsidRDefault="005F4ECF" w:rsidP="006E1517">
      <w:pPr>
        <w:numPr>
          <w:ilvl w:val="0"/>
          <w:numId w:val="15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заполнение и передача в органы исполнительной власти и иные уполномоченные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организации требуемых форм отчетности;</w:t>
      </w:r>
    </w:p>
    <w:p w:rsidR="005F4ECF" w:rsidRPr="005F4ECF" w:rsidRDefault="005F4ECF" w:rsidP="006E1517">
      <w:pPr>
        <w:numPr>
          <w:ilvl w:val="0"/>
          <w:numId w:val="15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осуществление гражданско-правовых отношений;</w:t>
      </w:r>
    </w:p>
    <w:p w:rsidR="005F4ECF" w:rsidRPr="005F4ECF" w:rsidRDefault="005F4ECF" w:rsidP="006E1517">
      <w:pPr>
        <w:numPr>
          <w:ilvl w:val="0"/>
          <w:numId w:val="15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ведение бухгалтерского учета;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3.14.3. Обработка персональных данных работников может осуществляться исключительно в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целях обеспечения соблюдения законов и иных нормативных правовых актов.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3.15. Категории субъектов персональных данных.</w:t>
      </w:r>
    </w:p>
    <w:p w:rsidR="005F4ECF" w:rsidRPr="005F4ECF" w:rsidRDefault="005F4ECF" w:rsidP="006E1517">
      <w:pPr>
        <w:spacing w:before="20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Обрабатываются ПД следующих субъектов ПД:</w:t>
      </w:r>
    </w:p>
    <w:p w:rsidR="005F4ECF" w:rsidRPr="005F4ECF" w:rsidRDefault="005F4ECF" w:rsidP="009B6A8E">
      <w:pPr>
        <w:numPr>
          <w:ilvl w:val="0"/>
          <w:numId w:val="16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физические лица, состоящие с </w:t>
      </w:r>
      <w:r w:rsidR="006E1517">
        <w:rPr>
          <w:color w:val="000000"/>
          <w:sz w:val="28"/>
          <w:szCs w:val="28"/>
        </w:rPr>
        <w:t>МП «Горкоммунхоз»</w:t>
      </w:r>
      <w:r w:rsidRPr="005F4ECF">
        <w:rPr>
          <w:color w:val="000000"/>
          <w:sz w:val="28"/>
          <w:szCs w:val="28"/>
        </w:rPr>
        <w:t xml:space="preserve"> в трудовых отношениях;</w:t>
      </w:r>
    </w:p>
    <w:p w:rsidR="005F4ECF" w:rsidRPr="005F4ECF" w:rsidRDefault="005F4ECF" w:rsidP="009B6A8E">
      <w:pPr>
        <w:numPr>
          <w:ilvl w:val="0"/>
          <w:numId w:val="16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физические лица, уволившиеся из </w:t>
      </w:r>
      <w:r w:rsidR="006E1517">
        <w:rPr>
          <w:color w:val="000000"/>
          <w:sz w:val="28"/>
          <w:szCs w:val="28"/>
        </w:rPr>
        <w:t>МП «Горкоммунхоз»</w:t>
      </w:r>
      <w:r w:rsidRPr="005F4ECF">
        <w:rPr>
          <w:color w:val="000000"/>
          <w:sz w:val="28"/>
          <w:szCs w:val="28"/>
        </w:rPr>
        <w:t>;</w:t>
      </w:r>
    </w:p>
    <w:p w:rsidR="005F4ECF" w:rsidRDefault="005F4ECF" w:rsidP="009B6A8E">
      <w:pPr>
        <w:numPr>
          <w:ilvl w:val="0"/>
          <w:numId w:val="16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физические лица, являющиеся кандидатами на работу;</w:t>
      </w:r>
    </w:p>
    <w:p w:rsidR="006E1517" w:rsidRPr="005F4ECF" w:rsidRDefault="006E1517" w:rsidP="009B6A8E">
      <w:pPr>
        <w:numPr>
          <w:ilvl w:val="0"/>
          <w:numId w:val="16"/>
        </w:numPr>
        <w:spacing w:beforeLines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лица, состоящие с МП «Горкоммунхоз» в гражданско-правовых отношениях.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3.16. ПД, </w:t>
      </w:r>
      <w:proofErr w:type="gramStart"/>
      <w:r w:rsidRPr="005F4ECF">
        <w:rPr>
          <w:color w:val="000000"/>
          <w:sz w:val="28"/>
          <w:szCs w:val="28"/>
        </w:rPr>
        <w:t>обрабатываемые</w:t>
      </w:r>
      <w:proofErr w:type="gramEnd"/>
      <w:r w:rsidRPr="005F4ECF">
        <w:rPr>
          <w:color w:val="000000"/>
          <w:sz w:val="28"/>
          <w:szCs w:val="28"/>
        </w:rPr>
        <w:t xml:space="preserve"> Оператором:</w:t>
      </w:r>
    </w:p>
    <w:p w:rsidR="005F4ECF" w:rsidRPr="005F4ECF" w:rsidRDefault="005F4ECF" w:rsidP="006E1517">
      <w:pPr>
        <w:numPr>
          <w:ilvl w:val="0"/>
          <w:numId w:val="17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lastRenderedPageBreak/>
        <w:t>данные, полученные при осуществлении трудовых отношений;</w:t>
      </w:r>
    </w:p>
    <w:p w:rsidR="005F4ECF" w:rsidRDefault="005F4ECF" w:rsidP="006E1517">
      <w:pPr>
        <w:numPr>
          <w:ilvl w:val="0"/>
          <w:numId w:val="17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данные, полученные для осуществления отбора кандидатов на работу;</w:t>
      </w:r>
    </w:p>
    <w:p w:rsidR="006E1517" w:rsidRPr="005F4ECF" w:rsidRDefault="006E1517" w:rsidP="006E1517">
      <w:pPr>
        <w:numPr>
          <w:ilvl w:val="0"/>
          <w:numId w:val="17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данные, полученные при осуществлении гражданско-правовых отношений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 Хранение ПД.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3.17.1. ПД субъектов могут быть получены, проходить дальнейшую обработку и передаваться на </w:t>
      </w:r>
      <w:proofErr w:type="gramStart"/>
      <w:r w:rsidRPr="005F4ECF">
        <w:rPr>
          <w:color w:val="000000"/>
          <w:sz w:val="28"/>
          <w:szCs w:val="28"/>
        </w:rPr>
        <w:t>хранение</w:t>
      </w:r>
      <w:proofErr w:type="gramEnd"/>
      <w:r w:rsidRPr="005F4ECF">
        <w:rPr>
          <w:color w:val="000000"/>
          <w:sz w:val="28"/>
          <w:szCs w:val="28"/>
        </w:rPr>
        <w:t xml:space="preserve"> как на бумажных носителях, так и в электронном виде.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 xml:space="preserve">3.17.2. ПД, </w:t>
      </w:r>
      <w:proofErr w:type="gramStart"/>
      <w:r w:rsidRPr="005F4ECF">
        <w:rPr>
          <w:color w:val="000000"/>
          <w:sz w:val="28"/>
          <w:szCs w:val="28"/>
        </w:rPr>
        <w:t>зафиксированные</w:t>
      </w:r>
      <w:proofErr w:type="gramEnd"/>
      <w:r w:rsidRPr="005F4ECF">
        <w:rPr>
          <w:color w:val="000000"/>
          <w:sz w:val="28"/>
          <w:szCs w:val="28"/>
        </w:rPr>
        <w:t xml:space="preserve"> на бумажных носителях, хранятся в запираемых шкафах либо в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запираемых помещениях с ограниченным правом доступа.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5F4ECF">
        <w:rPr>
          <w:color w:val="000000"/>
          <w:sz w:val="28"/>
          <w:szCs w:val="28"/>
        </w:rPr>
        <w:t>файлообменниках</w:t>
      </w:r>
      <w:proofErr w:type="spellEnd"/>
      <w:r w:rsidRPr="005F4ECF">
        <w:rPr>
          <w:color w:val="000000"/>
          <w:sz w:val="28"/>
          <w:szCs w:val="28"/>
        </w:rPr>
        <w:t>) в ИСПД.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 Уничтожение ПД.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3.17.2. ПД на электронных носителях уничтожаются путем стирания или форматирования</w:t>
      </w:r>
      <w:r w:rsidR="006E1517">
        <w:rPr>
          <w:sz w:val="28"/>
          <w:szCs w:val="28"/>
        </w:rPr>
        <w:t xml:space="preserve"> </w:t>
      </w:r>
      <w:r w:rsidRPr="005F4ECF">
        <w:rPr>
          <w:color w:val="000000"/>
          <w:sz w:val="28"/>
          <w:szCs w:val="28"/>
        </w:rPr>
        <w:t>носителя.</w:t>
      </w:r>
    </w:p>
    <w:p w:rsidR="005F4ECF" w:rsidRPr="005F4ECF" w:rsidRDefault="005F4ECF" w:rsidP="006E1517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5F4ECF">
        <w:rPr>
          <w:color w:val="000000"/>
          <w:sz w:val="28"/>
          <w:szCs w:val="28"/>
        </w:rPr>
        <w:t>3.17.3. Факт уничтожения ПД подтверждается документально актом об уничтожении носителей.</w:t>
      </w:r>
    </w:p>
    <w:p w:rsidR="00A617E0" w:rsidRPr="006E1517" w:rsidRDefault="00A617E0" w:rsidP="006E1517">
      <w:pPr>
        <w:tabs>
          <w:tab w:val="left" w:pos="0"/>
        </w:tabs>
        <w:spacing w:before="200"/>
        <w:ind w:firstLine="567"/>
        <w:jc w:val="center"/>
        <w:rPr>
          <w:b/>
          <w:sz w:val="28"/>
          <w:szCs w:val="28"/>
        </w:rPr>
      </w:pPr>
      <w:r w:rsidRPr="006E1517">
        <w:rPr>
          <w:b/>
          <w:sz w:val="28"/>
          <w:szCs w:val="28"/>
        </w:rPr>
        <w:t xml:space="preserve">4. </w:t>
      </w:r>
      <w:r w:rsidR="006E1517" w:rsidRPr="006E1517">
        <w:rPr>
          <w:b/>
          <w:sz w:val="28"/>
          <w:szCs w:val="28"/>
        </w:rPr>
        <w:t>ЗАЩИТА</w:t>
      </w:r>
      <w:r w:rsidR="0098174E" w:rsidRPr="006E1517">
        <w:rPr>
          <w:b/>
          <w:sz w:val="28"/>
          <w:szCs w:val="28"/>
        </w:rPr>
        <w:t xml:space="preserve"> ПЕРСОНАЛЬНЫХ </w:t>
      </w:r>
      <w:r w:rsidR="006E1517" w:rsidRPr="006E1517">
        <w:rPr>
          <w:b/>
          <w:sz w:val="28"/>
          <w:szCs w:val="28"/>
        </w:rPr>
        <w:t>Д</w:t>
      </w:r>
      <w:r w:rsidR="0098174E" w:rsidRPr="006E1517">
        <w:rPr>
          <w:b/>
          <w:sz w:val="28"/>
          <w:szCs w:val="28"/>
        </w:rPr>
        <w:t>АННЫХ</w:t>
      </w:r>
    </w:p>
    <w:p w:rsidR="006E1517" w:rsidRPr="006E1517" w:rsidRDefault="006E1517" w:rsidP="006E1517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4.1. В соответствии с требованиями нормативных документов Оператором создана система</w:t>
      </w:r>
      <w:r>
        <w:rPr>
          <w:sz w:val="28"/>
          <w:szCs w:val="28"/>
        </w:rPr>
        <w:t xml:space="preserve"> </w:t>
      </w:r>
      <w:r w:rsidRPr="006E1517">
        <w:rPr>
          <w:color w:val="000000"/>
          <w:sz w:val="28"/>
          <w:szCs w:val="28"/>
        </w:rPr>
        <w:t>защиты персональных данных (СЗПД), состоящая из подсистем правовой, организационной и технической защиты.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lastRenderedPageBreak/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 xml:space="preserve">4.4. Подсистема технической </w:t>
      </w:r>
      <w:r w:rsidR="003C5545">
        <w:rPr>
          <w:color w:val="000000"/>
          <w:sz w:val="28"/>
          <w:szCs w:val="28"/>
        </w:rPr>
        <w:t xml:space="preserve">защиты включает в себя комплекс </w:t>
      </w:r>
      <w:r w:rsidRPr="006E1517">
        <w:rPr>
          <w:color w:val="000000"/>
          <w:sz w:val="28"/>
          <w:szCs w:val="28"/>
        </w:rPr>
        <w:t>технических, программных,</w:t>
      </w:r>
      <w:r w:rsidR="003C5545">
        <w:rPr>
          <w:sz w:val="28"/>
          <w:szCs w:val="28"/>
        </w:rPr>
        <w:t xml:space="preserve"> </w:t>
      </w:r>
      <w:r w:rsidR="003C5545">
        <w:rPr>
          <w:color w:val="000000"/>
          <w:sz w:val="28"/>
          <w:szCs w:val="28"/>
        </w:rPr>
        <w:t xml:space="preserve">программно-аппаратных средств, </w:t>
      </w:r>
      <w:r w:rsidRPr="006E1517">
        <w:rPr>
          <w:color w:val="000000"/>
          <w:sz w:val="28"/>
          <w:szCs w:val="28"/>
        </w:rPr>
        <w:t>обеспечивающих защиту ПД.</w:t>
      </w:r>
    </w:p>
    <w:p w:rsidR="006E1517" w:rsidRPr="006E1517" w:rsidRDefault="003C5545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E1517" w:rsidRPr="006E1517">
        <w:rPr>
          <w:color w:val="000000"/>
          <w:sz w:val="28"/>
          <w:szCs w:val="28"/>
        </w:rPr>
        <w:t>. Основными мерами защиты ПД, используемыми Оператором, являются: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4.5.1. Назначение лица, ответственного за обработку ПД, которое осуществляет организацию</w:t>
      </w:r>
      <w:r w:rsidR="003C5545">
        <w:rPr>
          <w:sz w:val="28"/>
          <w:szCs w:val="28"/>
        </w:rPr>
        <w:t xml:space="preserve"> </w:t>
      </w:r>
      <w:r w:rsidRPr="006E1517">
        <w:rPr>
          <w:color w:val="000000"/>
          <w:sz w:val="28"/>
          <w:szCs w:val="28"/>
        </w:rPr>
        <w:t xml:space="preserve">обработки ПД, обучение и инструктаж, внутренний </w:t>
      </w:r>
      <w:proofErr w:type="gramStart"/>
      <w:r w:rsidRPr="006E1517">
        <w:rPr>
          <w:color w:val="000000"/>
          <w:sz w:val="28"/>
          <w:szCs w:val="28"/>
        </w:rPr>
        <w:t>контроль за</w:t>
      </w:r>
      <w:proofErr w:type="gramEnd"/>
      <w:r w:rsidRPr="006E1517">
        <w:rPr>
          <w:color w:val="000000"/>
          <w:sz w:val="28"/>
          <w:szCs w:val="28"/>
        </w:rPr>
        <w:t xml:space="preserve"> соблюдением </w:t>
      </w:r>
      <w:r w:rsidR="003C5545">
        <w:rPr>
          <w:color w:val="000000"/>
          <w:sz w:val="28"/>
          <w:szCs w:val="28"/>
        </w:rPr>
        <w:t>предприятием</w:t>
      </w:r>
      <w:r w:rsidRPr="006E1517">
        <w:rPr>
          <w:color w:val="000000"/>
          <w:sz w:val="28"/>
          <w:szCs w:val="28"/>
        </w:rPr>
        <w:t xml:space="preserve"> и его работниками требований к защите ПД.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4.5.3. Разработка политики в отношении обработки персональных данных.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 xml:space="preserve">4.5.4. Установление правил доступа к ПД, </w:t>
      </w:r>
      <w:proofErr w:type="gramStart"/>
      <w:r w:rsidRPr="006E1517">
        <w:rPr>
          <w:color w:val="000000"/>
          <w:sz w:val="28"/>
          <w:szCs w:val="28"/>
        </w:rPr>
        <w:t>обрабатываемым</w:t>
      </w:r>
      <w:proofErr w:type="gramEnd"/>
      <w:r w:rsidRPr="006E1517">
        <w:rPr>
          <w:color w:val="000000"/>
          <w:sz w:val="28"/>
          <w:szCs w:val="28"/>
        </w:rPr>
        <w:t xml:space="preserve"> в ИСПД, а также обеспечение регистрации и учета всех действий, совершаемых с ПД в ИСПД.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4.5.7. Сертифицированное антивирусное программное обеспечение с регулярно обновляемыми базами.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4.5.8. Соблюдение условий, обеспечивающих сохранность ПД и исключающих</w:t>
      </w:r>
      <w:r w:rsidR="003C5545">
        <w:rPr>
          <w:sz w:val="28"/>
          <w:szCs w:val="28"/>
        </w:rPr>
        <w:t xml:space="preserve"> </w:t>
      </w:r>
      <w:r w:rsidRPr="006E1517">
        <w:rPr>
          <w:color w:val="000000"/>
          <w:sz w:val="28"/>
          <w:szCs w:val="28"/>
        </w:rPr>
        <w:t>несанкционированный к ним доступ.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4.5.9. Обнаружение фактов несанкционированного доступа к персональным данным и принятие мер.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 xml:space="preserve">4.5.10. Восстановление ПД, </w:t>
      </w:r>
      <w:proofErr w:type="gramStart"/>
      <w:r w:rsidRPr="006E1517">
        <w:rPr>
          <w:color w:val="000000"/>
          <w:sz w:val="28"/>
          <w:szCs w:val="28"/>
        </w:rPr>
        <w:t>модифицированных</w:t>
      </w:r>
      <w:proofErr w:type="gramEnd"/>
      <w:r w:rsidRPr="006E1517">
        <w:rPr>
          <w:color w:val="000000"/>
          <w:sz w:val="28"/>
          <w:szCs w:val="28"/>
        </w:rPr>
        <w:t xml:space="preserve"> или уничтоженных вследствие</w:t>
      </w:r>
      <w:r w:rsidR="003C5545">
        <w:rPr>
          <w:sz w:val="28"/>
          <w:szCs w:val="28"/>
        </w:rPr>
        <w:t xml:space="preserve"> </w:t>
      </w:r>
      <w:r w:rsidRPr="006E1517">
        <w:rPr>
          <w:color w:val="000000"/>
          <w:sz w:val="28"/>
          <w:szCs w:val="28"/>
        </w:rPr>
        <w:t>несанкционированного доступа к ним.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4.5.11. Обучение работников Оператора, непосредственно осуществляющих обработку</w:t>
      </w:r>
      <w:r w:rsidR="003C5545">
        <w:rPr>
          <w:sz w:val="28"/>
          <w:szCs w:val="28"/>
        </w:rPr>
        <w:t xml:space="preserve"> </w:t>
      </w:r>
      <w:r w:rsidRPr="006E1517">
        <w:rPr>
          <w:color w:val="000000"/>
          <w:sz w:val="28"/>
          <w:szCs w:val="28"/>
        </w:rPr>
        <w:t xml:space="preserve"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</w:t>
      </w:r>
      <w:r w:rsidRPr="006E1517">
        <w:rPr>
          <w:color w:val="000000"/>
          <w:sz w:val="28"/>
          <w:szCs w:val="28"/>
        </w:rPr>
        <w:lastRenderedPageBreak/>
        <w:t>Оператора в отношении обработки персональных данных, локальным актам по вопросам обработки персональных данных.</w:t>
      </w:r>
    </w:p>
    <w:p w:rsidR="006E1517" w:rsidRPr="006E1517" w:rsidRDefault="006E1517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6E1517">
        <w:rPr>
          <w:color w:val="000000"/>
          <w:sz w:val="28"/>
          <w:szCs w:val="28"/>
        </w:rPr>
        <w:t>4.5.12. Осуществление внутреннего контроля и аудита.</w:t>
      </w:r>
    </w:p>
    <w:p w:rsidR="000955DC" w:rsidRPr="003C5545" w:rsidRDefault="00A617E0" w:rsidP="003C5545">
      <w:pPr>
        <w:tabs>
          <w:tab w:val="left" w:pos="0"/>
        </w:tabs>
        <w:spacing w:before="20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7140C">
        <w:rPr>
          <w:b/>
          <w:sz w:val="28"/>
          <w:szCs w:val="28"/>
          <w:shd w:val="clear" w:color="auto" w:fill="FFFFFF"/>
        </w:rPr>
        <w:t>5.</w:t>
      </w:r>
      <w:r w:rsidR="000955DC" w:rsidRPr="00B7140C">
        <w:rPr>
          <w:b/>
          <w:sz w:val="28"/>
          <w:szCs w:val="28"/>
          <w:shd w:val="clear" w:color="auto" w:fill="FFFFFF"/>
        </w:rPr>
        <w:t xml:space="preserve"> </w:t>
      </w:r>
      <w:r w:rsidR="003C5545">
        <w:rPr>
          <w:b/>
          <w:sz w:val="28"/>
          <w:szCs w:val="28"/>
          <w:shd w:val="clear" w:color="auto" w:fill="FFFFFF"/>
        </w:rPr>
        <w:t xml:space="preserve">ОСНОВНЫЕ ПРАВА СУБЪЕКТА ПД И ОБЯЗАННОСТИ </w:t>
      </w:r>
      <w:r w:rsidR="003C5545" w:rsidRPr="003C5545">
        <w:rPr>
          <w:b/>
          <w:sz w:val="28"/>
          <w:szCs w:val="28"/>
          <w:shd w:val="clear" w:color="auto" w:fill="FFFFFF"/>
        </w:rPr>
        <w:t>ОПЕРАТОРА</w:t>
      </w:r>
    </w:p>
    <w:p w:rsidR="003C5545" w:rsidRPr="003C5545" w:rsidRDefault="003C5545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C5545">
        <w:rPr>
          <w:color w:val="000000"/>
          <w:sz w:val="28"/>
          <w:szCs w:val="28"/>
        </w:rPr>
        <w:t>.1. Основные права субъекта ПД.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Субъект имеет право на доступ к его персональным данным и следующим сведениям: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подтверждение факта обработки ПД Оператором;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правовые основания и цели обработки ПД;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цели и применяемые Оператором способы обработки ПД;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порядок осуществления субъектом ПД прав, предусмотренных настоящим Федеральным законом;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обращение к Оператору и направление ему запросов;</w:t>
      </w:r>
    </w:p>
    <w:p w:rsidR="003C5545" w:rsidRPr="003C5545" w:rsidRDefault="003C5545" w:rsidP="003C5545">
      <w:pPr>
        <w:numPr>
          <w:ilvl w:val="0"/>
          <w:numId w:val="18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обжалование действий или бездействия Оператора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5.2. Обязанности Оператора.</w:t>
      </w:r>
    </w:p>
    <w:p w:rsidR="003C5545" w:rsidRPr="003C5545" w:rsidRDefault="003C5545" w:rsidP="003C5545">
      <w:pPr>
        <w:spacing w:before="20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Оператор обязан: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при сборе ПД предоставить информацию об обработке ПД;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в случаях если ПД были получены не от субъекта ПД, уведомить субъекта;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при отказе в предоставлении ПД субъекту разъясняются последствия такого отказа;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3C5545" w:rsidRPr="003C5545" w:rsidRDefault="003C5545" w:rsidP="003C5545">
      <w:pPr>
        <w:numPr>
          <w:ilvl w:val="0"/>
          <w:numId w:val="19"/>
        </w:numPr>
        <w:spacing w:before="200"/>
        <w:ind w:left="780" w:right="18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lastRenderedPageBreak/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611DDC" w:rsidRDefault="00611DDC" w:rsidP="0086325F">
      <w:pPr>
        <w:tabs>
          <w:tab w:val="left" w:pos="0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86325F" w:rsidRDefault="0086325F" w:rsidP="0086325F">
      <w:pPr>
        <w:tabs>
          <w:tab w:val="left" w:pos="0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7140C">
        <w:rPr>
          <w:b/>
          <w:sz w:val="28"/>
          <w:szCs w:val="28"/>
          <w:shd w:val="clear" w:color="auto" w:fill="FFFFFF"/>
        </w:rPr>
        <w:t xml:space="preserve">6. </w:t>
      </w:r>
      <w:r w:rsidR="003C5545">
        <w:rPr>
          <w:b/>
          <w:sz w:val="28"/>
          <w:szCs w:val="28"/>
          <w:shd w:val="clear" w:color="auto" w:fill="FFFFFF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3C5545" w:rsidRPr="003C5545" w:rsidRDefault="003C5545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3C5545" w:rsidRPr="003C5545" w:rsidRDefault="003C5545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3C5545">
        <w:rPr>
          <w:color w:val="000000"/>
          <w:sz w:val="28"/>
          <w:szCs w:val="28"/>
        </w:rPr>
        <w:t>ч</w:t>
      </w:r>
      <w:proofErr w:type="gramEnd"/>
      <w:r w:rsidRPr="003C5545">
        <w:rPr>
          <w:color w:val="000000"/>
          <w:sz w:val="28"/>
          <w:szCs w:val="28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3C5545" w:rsidRPr="003C5545" w:rsidRDefault="003C5545" w:rsidP="003C5545">
      <w:pPr>
        <w:spacing w:before="200"/>
        <w:ind w:firstLine="567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3C5545" w:rsidRPr="003C5545" w:rsidRDefault="003C5545" w:rsidP="003C5545">
      <w:pPr>
        <w:spacing w:before="20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Запрос должен содержать:</w:t>
      </w:r>
    </w:p>
    <w:p w:rsidR="003C5545" w:rsidRPr="003C5545" w:rsidRDefault="003C5545" w:rsidP="003C5545">
      <w:pPr>
        <w:numPr>
          <w:ilvl w:val="0"/>
          <w:numId w:val="20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C5545" w:rsidRPr="003C5545" w:rsidRDefault="003C5545" w:rsidP="003C5545">
      <w:pPr>
        <w:numPr>
          <w:ilvl w:val="0"/>
          <w:numId w:val="20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3C5545" w:rsidRPr="003C5545" w:rsidRDefault="003C5545" w:rsidP="003C5545">
      <w:pPr>
        <w:numPr>
          <w:ilvl w:val="0"/>
          <w:numId w:val="20"/>
        </w:numPr>
        <w:spacing w:before="200"/>
        <w:ind w:left="780" w:right="18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подпись субъекта персональных данных или его представителя.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3C5545">
        <w:rPr>
          <w:color w:val="000000"/>
          <w:sz w:val="28"/>
          <w:szCs w:val="28"/>
        </w:rPr>
        <w:t>числе</w:t>
      </w:r>
      <w:proofErr w:type="gramEnd"/>
      <w:r w:rsidRPr="003C5545">
        <w:rPr>
          <w:color w:val="000000"/>
          <w:sz w:val="28"/>
          <w:szCs w:val="28"/>
        </w:rPr>
        <w:t xml:space="preserve"> если доступ субъекта персональных </w:t>
      </w:r>
      <w:r w:rsidRPr="003C5545">
        <w:rPr>
          <w:color w:val="000000"/>
          <w:sz w:val="28"/>
          <w:szCs w:val="28"/>
        </w:rPr>
        <w:lastRenderedPageBreak/>
        <w:t>данных к его персональным данным нарушает права и законные интересы третьих лиц.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6.2. </w:t>
      </w:r>
      <w:proofErr w:type="gramStart"/>
      <w:r w:rsidRPr="003C5545">
        <w:rPr>
          <w:color w:val="000000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3C5545">
        <w:rPr>
          <w:color w:val="000000"/>
          <w:sz w:val="28"/>
          <w:szCs w:val="28"/>
        </w:rPr>
        <w:t>Роскомнадзора</w:t>
      </w:r>
      <w:proofErr w:type="spellEnd"/>
      <w:r w:rsidRPr="003C5545">
        <w:rPr>
          <w:color w:val="000000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3C5545">
        <w:rPr>
          <w:color w:val="000000"/>
          <w:sz w:val="28"/>
          <w:szCs w:val="28"/>
        </w:rPr>
        <w:t>Роскомнадзором</w:t>
      </w:r>
      <w:proofErr w:type="spellEnd"/>
      <w:r w:rsidRPr="003C5545">
        <w:rPr>
          <w:color w:val="000000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3C5545">
        <w:rPr>
          <w:color w:val="000000"/>
          <w:sz w:val="28"/>
          <w:szCs w:val="28"/>
        </w:rPr>
        <w:t>Роскомнадзора</w:t>
      </w:r>
      <w:proofErr w:type="spellEnd"/>
      <w:r w:rsidRPr="003C5545">
        <w:rPr>
          <w:color w:val="000000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3C5545" w:rsidRPr="003C5545" w:rsidRDefault="003C5545" w:rsidP="003C5545">
      <w:pPr>
        <w:spacing w:before="200"/>
        <w:ind w:firstLine="420"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3C5545" w:rsidRPr="003C5545" w:rsidRDefault="003C5545" w:rsidP="003C5545">
      <w:pPr>
        <w:numPr>
          <w:ilvl w:val="0"/>
          <w:numId w:val="21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 xml:space="preserve">иное не предусмотрено договором, стороной которого, </w:t>
      </w:r>
      <w:proofErr w:type="spellStart"/>
      <w:r w:rsidRPr="003C5545">
        <w:rPr>
          <w:color w:val="000000"/>
          <w:sz w:val="28"/>
          <w:szCs w:val="28"/>
        </w:rPr>
        <w:t>выгодоприобретателем</w:t>
      </w:r>
      <w:proofErr w:type="spellEnd"/>
      <w:r w:rsidRPr="003C5545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3C5545" w:rsidRDefault="003C5545" w:rsidP="003C5545">
      <w:pPr>
        <w:numPr>
          <w:ilvl w:val="0"/>
          <w:numId w:val="21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 w:rsidRPr="003C5545">
        <w:rPr>
          <w:color w:val="000000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A617E0" w:rsidRPr="003C5545" w:rsidRDefault="003C5545" w:rsidP="003C5545">
      <w:pPr>
        <w:numPr>
          <w:ilvl w:val="0"/>
          <w:numId w:val="21"/>
        </w:numPr>
        <w:spacing w:before="200"/>
        <w:ind w:left="780"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A617E0" w:rsidRPr="00B7140C" w:rsidRDefault="00A617E0" w:rsidP="00A617E0">
      <w:pPr>
        <w:pStyle w:val="8"/>
        <w:rPr>
          <w:sz w:val="28"/>
          <w:szCs w:val="28"/>
        </w:rPr>
      </w:pPr>
      <w:r w:rsidRPr="00B7140C">
        <w:rPr>
          <w:sz w:val="28"/>
          <w:szCs w:val="28"/>
        </w:rPr>
        <w:lastRenderedPageBreak/>
        <w:t>СОГЛАСОВАНО:</w:t>
      </w:r>
    </w:p>
    <w:p w:rsidR="00A617E0" w:rsidRPr="00B7140C" w:rsidRDefault="00A617E0" w:rsidP="00A617E0">
      <w:pPr>
        <w:pStyle w:val="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586"/>
        <w:gridCol w:w="3191"/>
      </w:tblGrid>
      <w:tr w:rsidR="00A617E0" w:rsidRPr="00B7140C" w:rsidTr="008B6DCD">
        <w:tc>
          <w:tcPr>
            <w:tcW w:w="3794" w:type="dxa"/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  <w:r w:rsidRPr="00B7140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  <w:r w:rsidRPr="00B7140C">
              <w:rPr>
                <w:sz w:val="28"/>
                <w:szCs w:val="28"/>
              </w:rPr>
              <w:t>Е.А. Бойцова</w:t>
            </w:r>
          </w:p>
        </w:tc>
      </w:tr>
      <w:tr w:rsidR="00A617E0" w:rsidRPr="00B7140C" w:rsidTr="008B6DCD">
        <w:tc>
          <w:tcPr>
            <w:tcW w:w="3794" w:type="dxa"/>
            <w:shd w:val="clear" w:color="auto" w:fill="auto"/>
          </w:tcPr>
          <w:p w:rsidR="00A617E0" w:rsidRPr="00B7140C" w:rsidRDefault="00A617E0" w:rsidP="008B6DCD">
            <w:pPr>
              <w:pStyle w:val="8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</w:tr>
      <w:tr w:rsidR="00A617E0" w:rsidRPr="00B7140C" w:rsidTr="008B6DCD">
        <w:tc>
          <w:tcPr>
            <w:tcW w:w="3794" w:type="dxa"/>
            <w:shd w:val="clear" w:color="auto" w:fill="auto"/>
          </w:tcPr>
          <w:p w:rsidR="00A617E0" w:rsidRPr="00B7140C" w:rsidRDefault="00A617E0" w:rsidP="008B6DCD">
            <w:pPr>
              <w:pStyle w:val="8"/>
              <w:jc w:val="both"/>
              <w:rPr>
                <w:sz w:val="28"/>
                <w:szCs w:val="28"/>
              </w:rPr>
            </w:pPr>
            <w:r w:rsidRPr="00B7140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7140C">
              <w:rPr>
                <w:sz w:val="28"/>
                <w:szCs w:val="28"/>
              </w:rPr>
              <w:t>правового</w:t>
            </w:r>
            <w:proofErr w:type="gramEnd"/>
          </w:p>
          <w:p w:rsidR="00A617E0" w:rsidRPr="00B7140C" w:rsidRDefault="00272592" w:rsidP="008B6DCD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17E0" w:rsidRPr="00B7140C">
              <w:rPr>
                <w:sz w:val="28"/>
                <w:szCs w:val="28"/>
              </w:rPr>
              <w:t>тдела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  <w:p w:rsidR="00A617E0" w:rsidRPr="00B7140C" w:rsidRDefault="004478F4" w:rsidP="008B6DCD"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Левченко</w:t>
            </w:r>
          </w:p>
        </w:tc>
      </w:tr>
      <w:tr w:rsidR="00A617E0" w:rsidRPr="00B7140C" w:rsidTr="00A617E0">
        <w:tc>
          <w:tcPr>
            <w:tcW w:w="3794" w:type="dxa"/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</w:tr>
      <w:tr w:rsidR="00A617E0" w:rsidRPr="00B7140C" w:rsidTr="00A617E0">
        <w:tc>
          <w:tcPr>
            <w:tcW w:w="3794" w:type="dxa"/>
            <w:shd w:val="clear" w:color="auto" w:fill="auto"/>
            <w:vAlign w:val="bottom"/>
          </w:tcPr>
          <w:p w:rsidR="00A617E0" w:rsidRPr="00B7140C" w:rsidRDefault="004478F4" w:rsidP="008B6DCD"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планового экономического отдела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A617E0" w:rsidRPr="00B7140C" w:rsidRDefault="004478F4" w:rsidP="008B6DCD"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Шигрина</w:t>
            </w:r>
            <w:proofErr w:type="spellEnd"/>
          </w:p>
        </w:tc>
      </w:tr>
      <w:tr w:rsidR="00A617E0" w:rsidRPr="00B7140C" w:rsidTr="00A617E0">
        <w:tc>
          <w:tcPr>
            <w:tcW w:w="3794" w:type="dxa"/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A617E0" w:rsidRPr="00B7140C" w:rsidRDefault="00A617E0" w:rsidP="008B6DCD">
            <w:pPr>
              <w:pStyle w:val="8"/>
              <w:rPr>
                <w:sz w:val="28"/>
                <w:szCs w:val="28"/>
              </w:rPr>
            </w:pPr>
          </w:p>
        </w:tc>
      </w:tr>
      <w:tr w:rsidR="004478F4" w:rsidRPr="000A6FDA" w:rsidTr="00A617E0">
        <w:tc>
          <w:tcPr>
            <w:tcW w:w="3794" w:type="dxa"/>
            <w:shd w:val="clear" w:color="auto" w:fill="auto"/>
            <w:vAlign w:val="bottom"/>
          </w:tcPr>
          <w:p w:rsidR="004478F4" w:rsidRPr="00B7140C" w:rsidRDefault="004478F4" w:rsidP="00E71098">
            <w:pPr>
              <w:pStyle w:val="8"/>
              <w:rPr>
                <w:sz w:val="28"/>
                <w:szCs w:val="28"/>
              </w:rPr>
            </w:pPr>
            <w:r w:rsidRPr="00B7140C">
              <w:rPr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8F4" w:rsidRPr="00B7140C" w:rsidRDefault="004478F4" w:rsidP="00E71098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4478F4" w:rsidRPr="00B7140C" w:rsidRDefault="004478F4" w:rsidP="00E71098">
            <w:pPr>
              <w:pStyle w:val="8"/>
              <w:rPr>
                <w:sz w:val="28"/>
                <w:szCs w:val="28"/>
              </w:rPr>
            </w:pPr>
            <w:r w:rsidRPr="00B7140C">
              <w:rPr>
                <w:sz w:val="28"/>
                <w:szCs w:val="28"/>
              </w:rPr>
              <w:t>Е.А. Короленко</w:t>
            </w:r>
          </w:p>
        </w:tc>
      </w:tr>
    </w:tbl>
    <w:p w:rsidR="00ED618E" w:rsidRDefault="00ED618E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2E5BCD" w:rsidRDefault="002E5BCD"/>
    <w:p w:rsidR="00611DDC" w:rsidRDefault="00611DDC"/>
    <w:p w:rsidR="00611DDC" w:rsidRDefault="00611DDC"/>
    <w:sectPr w:rsidR="00611DDC" w:rsidSect="00E669B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17" w:rsidRDefault="006E1517" w:rsidP="00A617E0">
      <w:r>
        <w:separator/>
      </w:r>
    </w:p>
  </w:endnote>
  <w:endnote w:type="continuationSeparator" w:id="1">
    <w:p w:rsidR="006E1517" w:rsidRDefault="006E1517" w:rsidP="00A6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559215"/>
    </w:sdtPr>
    <w:sdtContent>
      <w:p w:rsidR="006E1517" w:rsidRDefault="00406BD7">
        <w:pPr>
          <w:pStyle w:val="a6"/>
          <w:jc w:val="right"/>
        </w:pPr>
        <w:fldSimple w:instr="PAGE   \* MERGEFORMAT">
          <w:r w:rsidR="009B6A8E">
            <w:rPr>
              <w:noProof/>
            </w:rPr>
            <w:t>11</w:t>
          </w:r>
        </w:fldSimple>
      </w:p>
    </w:sdtContent>
  </w:sdt>
  <w:p w:rsidR="006E1517" w:rsidRDefault="006E1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17" w:rsidRDefault="006E1517" w:rsidP="00A617E0">
      <w:r>
        <w:separator/>
      </w:r>
    </w:p>
  </w:footnote>
  <w:footnote w:type="continuationSeparator" w:id="1">
    <w:p w:rsidR="006E1517" w:rsidRDefault="006E1517" w:rsidP="00A6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E" w:rsidRPr="009B6A8E" w:rsidRDefault="009B6A8E" w:rsidP="009B6A8E">
    <w:pPr>
      <w:pStyle w:val="a4"/>
      <w:jc w:val="center"/>
      <w:rPr>
        <w:i/>
      </w:rPr>
    </w:pPr>
    <w:r w:rsidRPr="009B6A8E">
      <w:rPr>
        <w:i/>
      </w:rPr>
      <w:t>Политика защиты и обработки персональных данных МП «Горкоммунхоз»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631C"/>
    <w:multiLevelType w:val="hybridMultilevel"/>
    <w:tmpl w:val="D9B6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F54C2"/>
    <w:multiLevelType w:val="multilevel"/>
    <w:tmpl w:val="AC3AA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C5A3F"/>
    <w:multiLevelType w:val="hybridMultilevel"/>
    <w:tmpl w:val="BDE2F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D6032"/>
    <w:multiLevelType w:val="hybridMultilevel"/>
    <w:tmpl w:val="6532C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DE45EC"/>
    <w:multiLevelType w:val="hybridMultilevel"/>
    <w:tmpl w:val="73B69CB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>
    <w:nsid w:val="6D5A5D7D"/>
    <w:multiLevelType w:val="hybridMultilevel"/>
    <w:tmpl w:val="A34E5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B55B0C"/>
    <w:multiLevelType w:val="hybridMultilevel"/>
    <w:tmpl w:val="56D81AA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AC36283"/>
    <w:multiLevelType w:val="hybridMultilevel"/>
    <w:tmpl w:val="FD98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04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16"/>
  </w:num>
  <w:num w:numId="6">
    <w:abstractNumId w:val="4"/>
  </w:num>
  <w:num w:numId="7">
    <w:abstractNumId w:val="7"/>
  </w:num>
  <w:num w:numId="8">
    <w:abstractNumId w:val="19"/>
  </w:num>
  <w:num w:numId="9">
    <w:abstractNumId w:val="2"/>
  </w:num>
  <w:num w:numId="10">
    <w:abstractNumId w:val="20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E0"/>
    <w:rsid w:val="00011C04"/>
    <w:rsid w:val="00026D5B"/>
    <w:rsid w:val="00040249"/>
    <w:rsid w:val="00050C58"/>
    <w:rsid w:val="0006320A"/>
    <w:rsid w:val="00063838"/>
    <w:rsid w:val="00064056"/>
    <w:rsid w:val="00094C8E"/>
    <w:rsid w:val="000952A5"/>
    <w:rsid w:val="000955DC"/>
    <w:rsid w:val="000A038E"/>
    <w:rsid w:val="000C0033"/>
    <w:rsid w:val="000C4AB8"/>
    <w:rsid w:val="000D580C"/>
    <w:rsid w:val="000E275E"/>
    <w:rsid w:val="000E7E08"/>
    <w:rsid w:val="0011145F"/>
    <w:rsid w:val="00116DF0"/>
    <w:rsid w:val="00121B16"/>
    <w:rsid w:val="001271C5"/>
    <w:rsid w:val="001511C4"/>
    <w:rsid w:val="00153756"/>
    <w:rsid w:val="001571C9"/>
    <w:rsid w:val="0016089E"/>
    <w:rsid w:val="00174CDF"/>
    <w:rsid w:val="00187A4E"/>
    <w:rsid w:val="001D13E1"/>
    <w:rsid w:val="001E6B72"/>
    <w:rsid w:val="001F3080"/>
    <w:rsid w:val="002046A0"/>
    <w:rsid w:val="00217109"/>
    <w:rsid w:val="00233FFC"/>
    <w:rsid w:val="0024088B"/>
    <w:rsid w:val="00257373"/>
    <w:rsid w:val="00257FC4"/>
    <w:rsid w:val="00272592"/>
    <w:rsid w:val="00286B1A"/>
    <w:rsid w:val="00292583"/>
    <w:rsid w:val="002C7736"/>
    <w:rsid w:val="002D7EE2"/>
    <w:rsid w:val="002E5BCD"/>
    <w:rsid w:val="00303611"/>
    <w:rsid w:val="003061A5"/>
    <w:rsid w:val="00306CEB"/>
    <w:rsid w:val="00332E12"/>
    <w:rsid w:val="003515AE"/>
    <w:rsid w:val="00362295"/>
    <w:rsid w:val="00374CAA"/>
    <w:rsid w:val="00383228"/>
    <w:rsid w:val="003B2A76"/>
    <w:rsid w:val="003B59FA"/>
    <w:rsid w:val="003C5545"/>
    <w:rsid w:val="003D0499"/>
    <w:rsid w:val="003D151C"/>
    <w:rsid w:val="003D1566"/>
    <w:rsid w:val="003D19D6"/>
    <w:rsid w:val="003F41A2"/>
    <w:rsid w:val="00406BD7"/>
    <w:rsid w:val="00411FEA"/>
    <w:rsid w:val="00432026"/>
    <w:rsid w:val="00434C39"/>
    <w:rsid w:val="0043595F"/>
    <w:rsid w:val="004478F4"/>
    <w:rsid w:val="0048263E"/>
    <w:rsid w:val="004965BA"/>
    <w:rsid w:val="004C100F"/>
    <w:rsid w:val="004C35DF"/>
    <w:rsid w:val="004D697A"/>
    <w:rsid w:val="004E2B90"/>
    <w:rsid w:val="004E3CB0"/>
    <w:rsid w:val="005007A7"/>
    <w:rsid w:val="00521965"/>
    <w:rsid w:val="00525211"/>
    <w:rsid w:val="00534489"/>
    <w:rsid w:val="005479C8"/>
    <w:rsid w:val="00577AD7"/>
    <w:rsid w:val="005C6CCF"/>
    <w:rsid w:val="005D2159"/>
    <w:rsid w:val="005E396C"/>
    <w:rsid w:val="005F4ECF"/>
    <w:rsid w:val="00611DDC"/>
    <w:rsid w:val="006248D1"/>
    <w:rsid w:val="006746BB"/>
    <w:rsid w:val="006A4598"/>
    <w:rsid w:val="006C7395"/>
    <w:rsid w:val="006D2581"/>
    <w:rsid w:val="006E1517"/>
    <w:rsid w:val="006E2AD1"/>
    <w:rsid w:val="007262A0"/>
    <w:rsid w:val="00735E64"/>
    <w:rsid w:val="007B1674"/>
    <w:rsid w:val="007B558E"/>
    <w:rsid w:val="007B6BFB"/>
    <w:rsid w:val="007F5572"/>
    <w:rsid w:val="007F7C77"/>
    <w:rsid w:val="00802CA4"/>
    <w:rsid w:val="00802FDC"/>
    <w:rsid w:val="0082477A"/>
    <w:rsid w:val="00825373"/>
    <w:rsid w:val="008423AF"/>
    <w:rsid w:val="00842F11"/>
    <w:rsid w:val="00862F1E"/>
    <w:rsid w:val="0086325F"/>
    <w:rsid w:val="0086552A"/>
    <w:rsid w:val="008B6DCD"/>
    <w:rsid w:val="008E691A"/>
    <w:rsid w:val="009164DB"/>
    <w:rsid w:val="009344AB"/>
    <w:rsid w:val="00955908"/>
    <w:rsid w:val="009660AF"/>
    <w:rsid w:val="0098174E"/>
    <w:rsid w:val="0098770F"/>
    <w:rsid w:val="009B6A8E"/>
    <w:rsid w:val="009C42D7"/>
    <w:rsid w:val="009D1D5B"/>
    <w:rsid w:val="009D573E"/>
    <w:rsid w:val="00A02199"/>
    <w:rsid w:val="00A2383E"/>
    <w:rsid w:val="00A266D8"/>
    <w:rsid w:val="00A2719D"/>
    <w:rsid w:val="00A44D6B"/>
    <w:rsid w:val="00A564AE"/>
    <w:rsid w:val="00A617E0"/>
    <w:rsid w:val="00A65AEF"/>
    <w:rsid w:val="00A72355"/>
    <w:rsid w:val="00AC721B"/>
    <w:rsid w:val="00AE1427"/>
    <w:rsid w:val="00AE6BDF"/>
    <w:rsid w:val="00AE735C"/>
    <w:rsid w:val="00B01D84"/>
    <w:rsid w:val="00B169C4"/>
    <w:rsid w:val="00B52614"/>
    <w:rsid w:val="00B7140C"/>
    <w:rsid w:val="00B73254"/>
    <w:rsid w:val="00B77994"/>
    <w:rsid w:val="00B8456A"/>
    <w:rsid w:val="00B8463D"/>
    <w:rsid w:val="00B94DBD"/>
    <w:rsid w:val="00BB06D9"/>
    <w:rsid w:val="00BB78B3"/>
    <w:rsid w:val="00BC5B32"/>
    <w:rsid w:val="00BE7984"/>
    <w:rsid w:val="00BF1971"/>
    <w:rsid w:val="00C02974"/>
    <w:rsid w:val="00C03D1C"/>
    <w:rsid w:val="00C272EA"/>
    <w:rsid w:val="00C56649"/>
    <w:rsid w:val="00C72579"/>
    <w:rsid w:val="00C81CF8"/>
    <w:rsid w:val="00C9560C"/>
    <w:rsid w:val="00CC3AE6"/>
    <w:rsid w:val="00CD3A30"/>
    <w:rsid w:val="00CE031E"/>
    <w:rsid w:val="00CE346C"/>
    <w:rsid w:val="00CF187F"/>
    <w:rsid w:val="00CF4099"/>
    <w:rsid w:val="00D617ED"/>
    <w:rsid w:val="00D667C1"/>
    <w:rsid w:val="00D86D71"/>
    <w:rsid w:val="00DA2303"/>
    <w:rsid w:val="00DD367F"/>
    <w:rsid w:val="00DF7127"/>
    <w:rsid w:val="00E25423"/>
    <w:rsid w:val="00E27B17"/>
    <w:rsid w:val="00E3533A"/>
    <w:rsid w:val="00E404CF"/>
    <w:rsid w:val="00E5616F"/>
    <w:rsid w:val="00E655A5"/>
    <w:rsid w:val="00E669B0"/>
    <w:rsid w:val="00E71098"/>
    <w:rsid w:val="00E735B0"/>
    <w:rsid w:val="00E87E5A"/>
    <w:rsid w:val="00E907C8"/>
    <w:rsid w:val="00E90D43"/>
    <w:rsid w:val="00EB1D8D"/>
    <w:rsid w:val="00ED618E"/>
    <w:rsid w:val="00EE3247"/>
    <w:rsid w:val="00EE5AC5"/>
    <w:rsid w:val="00F062F8"/>
    <w:rsid w:val="00F1012C"/>
    <w:rsid w:val="00F3444C"/>
    <w:rsid w:val="00F350AC"/>
    <w:rsid w:val="00F523B0"/>
    <w:rsid w:val="00F83211"/>
    <w:rsid w:val="00FD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617E0"/>
    <w:pPr>
      <w:keepNext/>
      <w:tabs>
        <w:tab w:val="left" w:pos="0"/>
      </w:tabs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semiHidden/>
    <w:rsid w:val="00A617E0"/>
    <w:pPr>
      <w:tabs>
        <w:tab w:val="left" w:pos="2552"/>
      </w:tabs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1"/>
    <w:link w:val="2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semiHidden/>
    <w:rsid w:val="00A617E0"/>
    <w:pPr>
      <w:tabs>
        <w:tab w:val="left" w:pos="2552"/>
        <w:tab w:val="left" w:pos="6663"/>
      </w:tabs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semiHidden/>
    <w:rsid w:val="00A617E0"/>
    <w:pPr>
      <w:tabs>
        <w:tab w:val="left" w:pos="0"/>
        <w:tab w:val="left" w:pos="6237"/>
        <w:tab w:val="left" w:pos="6663"/>
        <w:tab w:val="left" w:pos="8364"/>
      </w:tabs>
    </w:pPr>
    <w:rPr>
      <w:sz w:val="24"/>
    </w:rPr>
  </w:style>
  <w:style w:type="character" w:customStyle="1" w:styleId="30">
    <w:name w:val="Основной текст 3 Знак"/>
    <w:basedOn w:val="a1"/>
    <w:link w:val="3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A61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6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617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6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D6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D69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unhideWhenUsed/>
    <w:rsid w:val="005479C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5479C8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AE735C"/>
    <w:pPr>
      <w:ind w:left="720"/>
      <w:contextualSpacing/>
    </w:pPr>
  </w:style>
  <w:style w:type="character" w:styleId="ad">
    <w:name w:val="Emphasis"/>
    <w:basedOn w:val="a1"/>
    <w:uiPriority w:val="20"/>
    <w:qFormat/>
    <w:rsid w:val="006D2581"/>
    <w:rPr>
      <w:i/>
      <w:iCs/>
    </w:rPr>
  </w:style>
  <w:style w:type="paragraph" w:customStyle="1" w:styleId="ae">
    <w:name w:val="Текст согласия"/>
    <w:basedOn w:val="a0"/>
    <w:rsid w:val="002E5BCD"/>
    <w:pPr>
      <w:spacing w:before="240"/>
      <w:ind w:firstLine="709"/>
      <w:jc w:val="both"/>
    </w:pPr>
    <w:rPr>
      <w:rFonts w:ascii="Arial" w:hAnsi="Arial"/>
      <w:lang w:eastAsia="zh-CN"/>
    </w:rPr>
  </w:style>
  <w:style w:type="paragraph" w:customStyle="1" w:styleId="af">
    <w:name w:val="Шапка согласия"/>
    <w:basedOn w:val="a0"/>
    <w:next w:val="a0"/>
    <w:rsid w:val="002E5BCD"/>
    <w:pPr>
      <w:tabs>
        <w:tab w:val="right" w:pos="9127"/>
      </w:tabs>
      <w:autoSpaceDE w:val="0"/>
      <w:autoSpaceDN w:val="0"/>
      <w:adjustRightInd w:val="0"/>
      <w:spacing w:before="240" w:after="240"/>
      <w:jc w:val="both"/>
    </w:pPr>
    <w:rPr>
      <w:rFonts w:ascii="Arial" w:hAnsi="Arial"/>
      <w:lang w:eastAsia="zh-CN"/>
    </w:rPr>
  </w:style>
  <w:style w:type="paragraph" w:customStyle="1" w:styleId="a">
    <w:name w:val="Список согласия"/>
    <w:basedOn w:val="a0"/>
    <w:rsid w:val="002E5BCD"/>
    <w:pPr>
      <w:numPr>
        <w:numId w:val="6"/>
      </w:numPr>
      <w:ind w:left="1066" w:hanging="357"/>
      <w:jc w:val="both"/>
    </w:pPr>
    <w:rPr>
      <w:rFonts w:ascii="Arial" w:hAnsi="Arial"/>
      <w:lang w:eastAsia="zh-CN"/>
    </w:rPr>
  </w:style>
  <w:style w:type="paragraph" w:customStyle="1" w:styleId="af0">
    <w:name w:val="Заголовок реквизитов"/>
    <w:basedOn w:val="a0"/>
    <w:rsid w:val="002E5BCD"/>
    <w:pPr>
      <w:spacing w:before="360" w:after="120"/>
      <w:jc w:val="both"/>
    </w:pPr>
    <w:rPr>
      <w:rFonts w:ascii="Arial" w:hAnsi="Arial"/>
      <w:lang w:val="en-US" w:eastAsia="zh-CN"/>
    </w:rPr>
  </w:style>
  <w:style w:type="paragraph" w:customStyle="1" w:styleId="af1">
    <w:name w:val="Строка реквизитов"/>
    <w:basedOn w:val="a0"/>
    <w:rsid w:val="002E5BCD"/>
    <w:pPr>
      <w:jc w:val="both"/>
    </w:pPr>
    <w:rPr>
      <w:rFonts w:ascii="Arial" w:hAnsi="Arial"/>
      <w:lang w:val="en-US" w:eastAsia="zh-CN"/>
    </w:rPr>
  </w:style>
  <w:style w:type="table" w:styleId="af2">
    <w:name w:val="Table Grid"/>
    <w:basedOn w:val="a2"/>
    <w:uiPriority w:val="59"/>
    <w:rsid w:val="00DA2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17E0"/>
    <w:pPr>
      <w:keepNext/>
      <w:tabs>
        <w:tab w:val="left" w:pos="0"/>
      </w:tabs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A617E0"/>
    <w:pPr>
      <w:tabs>
        <w:tab w:val="left" w:pos="2552"/>
      </w:tabs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A617E0"/>
    <w:pPr>
      <w:tabs>
        <w:tab w:val="left" w:pos="2552"/>
        <w:tab w:val="left" w:pos="6663"/>
      </w:tabs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A617E0"/>
    <w:pPr>
      <w:tabs>
        <w:tab w:val="left" w:pos="0"/>
        <w:tab w:val="left" w:pos="6237"/>
        <w:tab w:val="left" w:pos="6663"/>
        <w:tab w:val="left" w:pos="8364"/>
      </w:tabs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6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GlavBuh</cp:lastModifiedBy>
  <cp:revision>119</cp:revision>
  <cp:lastPrinted>2021-02-03T05:37:00Z</cp:lastPrinted>
  <dcterms:created xsi:type="dcterms:W3CDTF">2018-12-12T07:54:00Z</dcterms:created>
  <dcterms:modified xsi:type="dcterms:W3CDTF">2021-05-28T03:06:00Z</dcterms:modified>
</cp:coreProperties>
</file>